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EC34C" w14:textId="77777777" w:rsidR="00D36348" w:rsidRPr="00150942" w:rsidRDefault="00150942" w:rsidP="00150942">
      <w:pPr>
        <w:pStyle w:val="Textoindependiente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ANEXO IV</w:t>
      </w:r>
    </w:p>
    <w:p w14:paraId="66A6EBC3" w14:textId="77777777" w:rsidR="00E41669" w:rsidRPr="007763C4" w:rsidRDefault="00E41669">
      <w:pPr>
        <w:pStyle w:val="Textoindependiente"/>
        <w:rPr>
          <w:rFonts w:ascii="Century Gothic" w:hAnsi="Century Gothic" w:cs="Arial"/>
          <w:sz w:val="20"/>
        </w:rPr>
      </w:pPr>
    </w:p>
    <w:p w14:paraId="2CAF77AD" w14:textId="77777777" w:rsidR="00D36348" w:rsidRPr="007763C4" w:rsidRDefault="00D36348">
      <w:pPr>
        <w:pStyle w:val="Textoindependiente"/>
        <w:rPr>
          <w:rFonts w:ascii="Century Gothic" w:hAnsi="Century Gothic" w:cs="Arial"/>
          <w:b/>
          <w:sz w:val="20"/>
        </w:rPr>
      </w:pPr>
      <w:r w:rsidRPr="007763C4">
        <w:rPr>
          <w:rFonts w:ascii="Century Gothic" w:hAnsi="Century Gothic" w:cs="Arial"/>
          <w:b/>
          <w:sz w:val="20"/>
        </w:rPr>
        <w:t xml:space="preserve">MODELO DE DECLARACIÓN RESPONSABLE DE QUE </w:t>
      </w:r>
      <w:smartTag w:uri="urn:schemas-microsoft-com:office:smarttags" w:element="PersonName">
        <w:smartTagPr>
          <w:attr w:name="ProductID" w:val="LA ENTIDAD SOLICITANTE ACREDITA"/>
        </w:smartTagPr>
        <w:smartTag w:uri="urn:schemas-microsoft-com:office:smarttags" w:element="PersonName">
          <w:smartTagPr>
            <w:attr w:name="ProductID" w:val="LA ENTIDAD SOLICITANTE"/>
          </w:smartTagPr>
          <w:r w:rsidRPr="007763C4">
            <w:rPr>
              <w:rFonts w:ascii="Century Gothic" w:hAnsi="Century Gothic" w:cs="Arial"/>
              <w:b/>
              <w:sz w:val="20"/>
            </w:rPr>
            <w:t>LA ENTIDAD SOLICITANTE</w:t>
          </w:r>
        </w:smartTag>
        <w:r w:rsidR="005A055F">
          <w:rPr>
            <w:rFonts w:ascii="Century Gothic" w:hAnsi="Century Gothic" w:cs="Arial"/>
            <w:b/>
            <w:sz w:val="20"/>
          </w:rPr>
          <w:t xml:space="preserve"> ACREDITA</w:t>
        </w:r>
      </w:smartTag>
      <w:r w:rsidR="005A055F">
        <w:rPr>
          <w:rFonts w:ascii="Century Gothic" w:hAnsi="Century Gothic" w:cs="Arial"/>
          <w:b/>
          <w:sz w:val="20"/>
        </w:rPr>
        <w:t xml:space="preserve"> LOS SIGUIENTES </w:t>
      </w:r>
      <w:r w:rsidR="0078779E">
        <w:rPr>
          <w:rFonts w:ascii="Century Gothic" w:hAnsi="Century Gothic" w:cs="Arial"/>
          <w:b/>
          <w:sz w:val="20"/>
        </w:rPr>
        <w:t>REQUISITOS</w:t>
      </w:r>
      <w:r w:rsidR="00940F03">
        <w:rPr>
          <w:rFonts w:ascii="Century Gothic" w:hAnsi="Century Gothic" w:cs="Arial"/>
          <w:b/>
          <w:sz w:val="20"/>
        </w:rPr>
        <w:t>:</w:t>
      </w:r>
      <w:r w:rsidRPr="007763C4">
        <w:rPr>
          <w:rFonts w:ascii="Century Gothic" w:hAnsi="Century Gothic" w:cs="Arial"/>
          <w:b/>
          <w:sz w:val="20"/>
        </w:rPr>
        <w:t xml:space="preserve"> </w:t>
      </w:r>
    </w:p>
    <w:p w14:paraId="628EE789" w14:textId="77777777" w:rsidR="003773CF" w:rsidRPr="007763C4" w:rsidRDefault="003773CF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0000"/>
          <w:sz w:val="20"/>
        </w:rPr>
      </w:pPr>
    </w:p>
    <w:p w14:paraId="1F555BBF" w14:textId="77777777" w:rsidR="003773CF" w:rsidRPr="007763C4" w:rsidRDefault="003773CF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0000"/>
          <w:sz w:val="20"/>
        </w:rPr>
      </w:pPr>
    </w:p>
    <w:p w14:paraId="28AD7439" w14:textId="77777777" w:rsidR="008D72D4" w:rsidRDefault="00D36348" w:rsidP="008D72D4">
      <w:pPr>
        <w:pStyle w:val="Textoindependiente2"/>
        <w:spacing w:line="480" w:lineRule="auto"/>
        <w:rPr>
          <w:rFonts w:ascii="Century Gothic" w:hAnsi="Century Gothic" w:cs="Arial"/>
          <w:sz w:val="20"/>
        </w:rPr>
      </w:pPr>
      <w:r w:rsidRPr="007763C4">
        <w:rPr>
          <w:rFonts w:ascii="Century Gothic" w:hAnsi="Century Gothic" w:cs="Arial"/>
          <w:sz w:val="20"/>
        </w:rPr>
        <w:t xml:space="preserve">D./Dª </w:t>
      </w:r>
      <w:r w:rsidR="009C2F07">
        <w:rPr>
          <w:rFonts w:ascii="Century Gothic" w:hAnsi="Century Gothic" w:cs="Arial"/>
          <w:sz w:val="20"/>
        </w:rPr>
        <w:t>__________________________________________________________________________________________</w:t>
      </w:r>
    </w:p>
    <w:p w14:paraId="21506D46" w14:textId="77777777" w:rsidR="00905A53" w:rsidRDefault="00D36348" w:rsidP="008D72D4">
      <w:pPr>
        <w:pStyle w:val="Textoindependiente2"/>
        <w:spacing w:line="480" w:lineRule="auto"/>
        <w:rPr>
          <w:rFonts w:ascii="Century Gothic" w:hAnsi="Century Gothic" w:cs="Arial"/>
          <w:sz w:val="20"/>
        </w:rPr>
      </w:pPr>
      <w:r w:rsidRPr="007763C4">
        <w:rPr>
          <w:rFonts w:ascii="Century Gothic" w:hAnsi="Century Gothic" w:cs="Arial"/>
          <w:sz w:val="20"/>
        </w:rPr>
        <w:t>con N.I.</w:t>
      </w:r>
      <w:r w:rsidR="0078779E">
        <w:rPr>
          <w:rFonts w:ascii="Century Gothic" w:hAnsi="Century Gothic" w:cs="Arial"/>
          <w:sz w:val="20"/>
        </w:rPr>
        <w:t>F.</w:t>
      </w:r>
      <w:r w:rsidR="00905A53">
        <w:rPr>
          <w:rFonts w:ascii="Century Gothic" w:hAnsi="Century Gothic" w:cs="Arial"/>
          <w:sz w:val="20"/>
        </w:rPr>
        <w:t xml:space="preserve"> nº </w:t>
      </w:r>
      <w:r w:rsidR="009C2F07">
        <w:rPr>
          <w:rFonts w:ascii="Century Gothic" w:hAnsi="Century Gothic" w:cs="Arial"/>
          <w:sz w:val="20"/>
        </w:rPr>
        <w:t>__________________</w:t>
      </w:r>
      <w:r w:rsidR="00905A53">
        <w:rPr>
          <w:rFonts w:ascii="Century Gothic" w:hAnsi="Century Gothic" w:cs="Arial"/>
          <w:sz w:val="20"/>
        </w:rPr>
        <w:t xml:space="preserve">  </w:t>
      </w:r>
      <w:r w:rsidR="00D30303">
        <w:rPr>
          <w:rFonts w:ascii="Century Gothic" w:hAnsi="Century Gothic" w:cs="Arial"/>
          <w:sz w:val="20"/>
        </w:rPr>
        <w:t>y</w:t>
      </w:r>
      <w:r w:rsidRPr="007763C4">
        <w:rPr>
          <w:rFonts w:ascii="Century Gothic" w:hAnsi="Century Gothic" w:cs="Arial"/>
          <w:sz w:val="20"/>
        </w:rPr>
        <w:t xml:space="preserve"> domicilio en (</w:t>
      </w:r>
      <w:r w:rsidR="008D72D4">
        <w:rPr>
          <w:rFonts w:ascii="Century Gothic" w:hAnsi="Century Gothic" w:cs="Arial"/>
          <w:sz w:val="20"/>
        </w:rPr>
        <w:t xml:space="preserve">calle, </w:t>
      </w:r>
      <w:r w:rsidRPr="007763C4">
        <w:rPr>
          <w:rFonts w:ascii="Century Gothic" w:hAnsi="Century Gothic" w:cs="Arial"/>
          <w:sz w:val="20"/>
        </w:rPr>
        <w:t>localidad, provincia, etc.)</w:t>
      </w:r>
      <w:r w:rsidR="008D72D4">
        <w:rPr>
          <w:rFonts w:ascii="Century Gothic" w:hAnsi="Century Gothic" w:cs="Arial"/>
          <w:sz w:val="20"/>
        </w:rPr>
        <w:t>:</w:t>
      </w:r>
      <w:r w:rsidRPr="007763C4">
        <w:rPr>
          <w:rFonts w:ascii="Century Gothic" w:hAnsi="Century Gothic" w:cs="Arial"/>
          <w:sz w:val="20"/>
        </w:rPr>
        <w:t xml:space="preserve"> </w:t>
      </w:r>
    </w:p>
    <w:p w14:paraId="257CE39C" w14:textId="77777777" w:rsidR="00B557C4" w:rsidRDefault="009C2F07" w:rsidP="008D72D4">
      <w:pPr>
        <w:pStyle w:val="Textoindependiente2"/>
        <w:spacing w:line="48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43348E98" w14:textId="77777777" w:rsidR="00905A53" w:rsidRDefault="00D36348" w:rsidP="008D72D4">
      <w:pPr>
        <w:pStyle w:val="Textoindependiente2"/>
        <w:spacing w:line="480" w:lineRule="auto"/>
        <w:rPr>
          <w:rFonts w:ascii="Century Gothic" w:hAnsi="Century Gothic" w:cs="Arial"/>
          <w:sz w:val="20"/>
        </w:rPr>
      </w:pPr>
      <w:r w:rsidRPr="007763C4">
        <w:rPr>
          <w:rFonts w:ascii="Century Gothic" w:hAnsi="Century Gothic" w:cs="Arial"/>
          <w:sz w:val="20"/>
        </w:rPr>
        <w:t>en representación de la entidad</w:t>
      </w:r>
      <w:r w:rsidR="008D72D4">
        <w:rPr>
          <w:rFonts w:ascii="Century Gothic" w:hAnsi="Century Gothic" w:cs="Arial"/>
          <w:sz w:val="20"/>
        </w:rPr>
        <w:t xml:space="preserve"> (indicar el nombre completo, no sólo las siglas): </w:t>
      </w:r>
    </w:p>
    <w:p w14:paraId="524F3C87" w14:textId="77777777" w:rsidR="00905A53" w:rsidRDefault="009C2F07" w:rsidP="008D72D4">
      <w:pPr>
        <w:pStyle w:val="Textoindependiente2"/>
        <w:spacing w:line="48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D1E2AE" w14:textId="77777777" w:rsidR="00D36348" w:rsidRPr="007763C4" w:rsidRDefault="00D36348" w:rsidP="008D72D4">
      <w:pPr>
        <w:pStyle w:val="Textoindependiente2"/>
        <w:spacing w:line="480" w:lineRule="auto"/>
        <w:rPr>
          <w:rFonts w:ascii="Century Gothic" w:hAnsi="Century Gothic" w:cs="Arial"/>
          <w:sz w:val="20"/>
        </w:rPr>
      </w:pPr>
      <w:r w:rsidRPr="007763C4">
        <w:rPr>
          <w:rFonts w:ascii="Century Gothic" w:hAnsi="Century Gothic" w:cs="Arial"/>
          <w:sz w:val="20"/>
        </w:rPr>
        <w:t xml:space="preserve">con </w:t>
      </w:r>
      <w:r w:rsidR="009352E1">
        <w:rPr>
          <w:rFonts w:ascii="Century Gothic" w:hAnsi="Century Gothic" w:cs="Arial"/>
          <w:sz w:val="20"/>
        </w:rPr>
        <w:t>N</w:t>
      </w:r>
      <w:r w:rsidRPr="007763C4">
        <w:rPr>
          <w:rFonts w:ascii="Century Gothic" w:hAnsi="Century Gothic" w:cs="Arial"/>
          <w:sz w:val="20"/>
        </w:rPr>
        <w:t>.I.F</w:t>
      </w:r>
      <w:r w:rsidR="00905A53">
        <w:rPr>
          <w:rFonts w:ascii="Century Gothic" w:hAnsi="Century Gothic" w:cs="Arial"/>
          <w:sz w:val="20"/>
        </w:rPr>
        <w:t xml:space="preserve"> </w:t>
      </w:r>
      <w:r w:rsidR="009C2F07">
        <w:rPr>
          <w:rFonts w:ascii="Century Gothic" w:hAnsi="Century Gothic" w:cs="Arial"/>
          <w:sz w:val="20"/>
        </w:rPr>
        <w:t>nº __________________</w:t>
      </w:r>
      <w:r w:rsidRPr="007763C4">
        <w:rPr>
          <w:rFonts w:ascii="Century Gothic" w:hAnsi="Century Gothic" w:cs="Arial"/>
          <w:sz w:val="20"/>
        </w:rPr>
        <w:t>, en su calidad de</w:t>
      </w:r>
      <w:r w:rsidR="00D30303">
        <w:rPr>
          <w:rFonts w:ascii="Century Gothic" w:hAnsi="Century Gothic" w:cs="Arial"/>
          <w:sz w:val="20"/>
        </w:rPr>
        <w:t xml:space="preserve"> representante legal</w:t>
      </w:r>
      <w:r w:rsidRPr="007763C4">
        <w:rPr>
          <w:rFonts w:ascii="Century Gothic" w:hAnsi="Century Gothic" w:cs="Arial"/>
          <w:sz w:val="20"/>
        </w:rPr>
        <w:t xml:space="preserve"> DECLARA:</w:t>
      </w:r>
    </w:p>
    <w:p w14:paraId="42F20CAB" w14:textId="77777777" w:rsidR="00D36348" w:rsidRDefault="00D36348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0000"/>
          <w:sz w:val="20"/>
        </w:rPr>
      </w:pPr>
    </w:p>
    <w:p w14:paraId="5ADCE5B2" w14:textId="77777777" w:rsidR="00A25D01" w:rsidRPr="00C2249B" w:rsidRDefault="00C2249B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b/>
          <w:i/>
          <w:color w:val="FF0000"/>
          <w:sz w:val="20"/>
        </w:rPr>
      </w:pPr>
      <w:r>
        <w:rPr>
          <w:rFonts w:ascii="Century Gothic" w:hAnsi="Century Gothic" w:cs="Arial"/>
          <w:b/>
          <w:i/>
          <w:color w:val="FF0000"/>
          <w:sz w:val="20"/>
        </w:rPr>
        <w:t>(</w:t>
      </w:r>
      <w:r w:rsidR="005F3FF4">
        <w:rPr>
          <w:rFonts w:ascii="Century Gothic" w:hAnsi="Century Gothic" w:cs="Arial"/>
          <w:b/>
          <w:i/>
          <w:color w:val="FF0000"/>
          <w:sz w:val="20"/>
        </w:rPr>
        <w:t>Nota: no hay que marcar ninguna casilla, sólo cumplimentar los datos anteriores y que la persona que sea la representante legal de la entidad firme electrónicamente este formulario</w:t>
      </w:r>
      <w:r>
        <w:rPr>
          <w:rFonts w:ascii="Century Gothic" w:hAnsi="Century Gothic" w:cs="Arial"/>
          <w:b/>
          <w:i/>
          <w:color w:val="FF0000"/>
          <w:sz w:val="20"/>
        </w:rPr>
        <w:t>)</w:t>
      </w:r>
    </w:p>
    <w:p w14:paraId="6764B4E1" w14:textId="77777777" w:rsidR="00C2249B" w:rsidRPr="007763C4" w:rsidRDefault="00C2249B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0000"/>
          <w:sz w:val="20"/>
        </w:rPr>
      </w:pPr>
    </w:p>
    <w:p w14:paraId="1D7C0610" w14:textId="77777777" w:rsidR="005A055F" w:rsidRDefault="005A055F" w:rsidP="00940F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Q</w:t>
      </w:r>
      <w:r w:rsidRPr="00EF6CC0">
        <w:rPr>
          <w:rFonts w:ascii="Century Gothic" w:hAnsi="Century Gothic" w:cs="Arial"/>
          <w:sz w:val="20"/>
        </w:rPr>
        <w:t xml:space="preserve">ue se encuentra al corriente en el pago de obligaciones por reintegro de subvenciones, de acuerdo con lo previsto por el artículo </w:t>
      </w:r>
      <w:r w:rsidR="0078779E">
        <w:rPr>
          <w:rFonts w:ascii="Century Gothic" w:hAnsi="Century Gothic" w:cs="Arial"/>
          <w:sz w:val="20"/>
        </w:rPr>
        <w:t>13.2.g) de la Ley 38/2003, de 17 de noviembre, General de Subvenciones y declara:</w:t>
      </w:r>
    </w:p>
    <w:p w14:paraId="3A0163FD" w14:textId="77777777" w:rsidR="0078779E" w:rsidRPr="00510106" w:rsidRDefault="0078779E" w:rsidP="0078779E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510106">
        <w:rPr>
          <w:rFonts w:ascii="Century Gothic" w:hAnsi="Century Gothic" w:cs="Times New Roman"/>
          <w:sz w:val="20"/>
          <w:szCs w:val="20"/>
        </w:rPr>
        <w:t xml:space="preserve">No tener deudas con </w:t>
      </w:r>
      <w:smartTag w:uri="urn:schemas-microsoft-com:office:smarttags" w:element="PersonName">
        <w:smartTagPr>
          <w:attr w:name="ProductID" w:val="la Administraci￳n"/>
        </w:smartTagPr>
        <w:r w:rsidRPr="00510106">
          <w:rPr>
            <w:rFonts w:ascii="Century Gothic" w:hAnsi="Century Gothic" w:cs="Times New Roman"/>
            <w:sz w:val="20"/>
            <w:szCs w:val="20"/>
          </w:rPr>
          <w:t>la Administración</w:t>
        </w:r>
      </w:smartTag>
      <w:r w:rsidRPr="00510106">
        <w:rPr>
          <w:rFonts w:ascii="Century Gothic" w:hAnsi="Century Gothic" w:cs="Times New Roman"/>
          <w:sz w:val="20"/>
          <w:szCs w:val="20"/>
        </w:rPr>
        <w:t xml:space="preserve"> concedente por reintegros de subvenciones en período ejecutivo, salvo que se trate de deudas aplazadas, fraccionadas o se hubiera acordado su suspensión con ocasión de la impugnación de la correspondiente resolución de reintegro.</w:t>
      </w:r>
    </w:p>
    <w:p w14:paraId="6265A205" w14:textId="77777777" w:rsidR="005A055F" w:rsidRDefault="005A055F" w:rsidP="00940F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Que </w:t>
      </w:r>
      <w:r w:rsidRPr="00EF6CC0">
        <w:rPr>
          <w:rFonts w:ascii="Century Gothic" w:hAnsi="Century Gothic" w:cs="Arial"/>
          <w:sz w:val="20"/>
        </w:rPr>
        <w:t>no se encuentra incursa en las prohibiciones para obtener la condición de beneficiarios de subvenciones establecidas en los apartados 2 y 3 del artículo 13 de la Ley</w:t>
      </w:r>
      <w:r w:rsidR="0078779E">
        <w:rPr>
          <w:rFonts w:ascii="Century Gothic" w:hAnsi="Century Gothic" w:cs="Arial"/>
          <w:sz w:val="20"/>
        </w:rPr>
        <w:t xml:space="preserve"> 38/2003, de 17 de noviembre y declara:</w:t>
      </w:r>
    </w:p>
    <w:p w14:paraId="70059419" w14:textId="77777777" w:rsidR="0078779E" w:rsidRPr="0078779E" w:rsidRDefault="0078779E" w:rsidP="0078779E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78779E">
        <w:rPr>
          <w:rFonts w:ascii="Century Gothic" w:hAnsi="Century Gothic" w:cs="Arial"/>
          <w:sz w:val="20"/>
        </w:rPr>
        <w:t>No haber sido condenada mediante sentencia firme a la pena de pérdida de la posibilidad de obtener</w:t>
      </w:r>
      <w:r w:rsidR="00565475">
        <w:rPr>
          <w:rFonts w:ascii="Century Gothic" w:hAnsi="Century Gothic" w:cs="Arial"/>
          <w:sz w:val="20"/>
        </w:rPr>
        <w:t xml:space="preserve"> subvenciones o ayudas públicas o por delitos de prevaricación, cohecho, malversación de caudales públicos, tráfico de influencias, fraudes y exacciones ilegales o delitos urbanísticos.</w:t>
      </w:r>
    </w:p>
    <w:p w14:paraId="210F6DB5" w14:textId="77777777" w:rsidR="0078779E" w:rsidRPr="0078779E" w:rsidRDefault="0078779E" w:rsidP="0078779E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78779E">
        <w:rPr>
          <w:rFonts w:ascii="Century Gothic" w:hAnsi="Century Gothic" w:cs="Arial"/>
          <w:sz w:val="20"/>
        </w:rPr>
        <w:t xml:space="preserve">No haber solicitado la declaración de concurso voluntario, no haber sido declarados insolventes en cualquier procedimiento, no hallarse declarados en concurso, salvo que en </w:t>
      </w:r>
      <w:r w:rsidRPr="0078779E">
        <w:rPr>
          <w:rFonts w:ascii="Century Gothic" w:hAnsi="Century Gothic" w:cs="Arial"/>
          <w:sz w:val="20"/>
        </w:rPr>
        <w:lastRenderedPageBreak/>
        <w:t xml:space="preserve">éste haya adquirido la eficacia un convenio, no estar sujetos a intervención judicial o no haber sido inhabilitados conforme a </w:t>
      </w:r>
      <w:smartTag w:uri="urn:schemas-microsoft-com:office:smarttags" w:element="PersonName">
        <w:smartTagPr>
          <w:attr w:name="ProductID" w:val="la Ley"/>
        </w:smartTagPr>
        <w:r w:rsidRPr="0078779E">
          <w:rPr>
            <w:rFonts w:ascii="Century Gothic" w:hAnsi="Century Gothic" w:cs="Arial"/>
            <w:sz w:val="20"/>
          </w:rPr>
          <w:t>la Ley</w:t>
        </w:r>
      </w:smartTag>
      <w:r w:rsidRPr="0078779E">
        <w:rPr>
          <w:rFonts w:ascii="Century Gothic" w:hAnsi="Century Gothic" w:cs="Arial"/>
          <w:sz w:val="20"/>
        </w:rPr>
        <w:t xml:space="preserve"> 22/2003, de 9 de julio, Concursal, sin que haya concluido el período de inhabilitación fijado en la sentencia de calificación del concurso.</w:t>
      </w:r>
    </w:p>
    <w:p w14:paraId="67F07E83" w14:textId="77777777" w:rsidR="0078779E" w:rsidRPr="0078779E" w:rsidRDefault="0078779E" w:rsidP="0078779E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78779E">
        <w:rPr>
          <w:rFonts w:ascii="Century Gothic" w:hAnsi="Century Gothic" w:cs="Arial"/>
          <w:sz w:val="20"/>
        </w:rPr>
        <w:t xml:space="preserve">No haber dado lugar, por causa de la que hubiesen sido declarados culpables, a la resolución firme de cualquier contrato celebrado con </w:t>
      </w:r>
      <w:smartTag w:uri="urn:schemas-microsoft-com:office:smarttags" w:element="PersonName">
        <w:smartTagPr>
          <w:attr w:name="ProductID" w:val="la Administraci￳n."/>
        </w:smartTagPr>
        <w:r w:rsidRPr="0078779E">
          <w:rPr>
            <w:rFonts w:ascii="Century Gothic" w:hAnsi="Century Gothic" w:cs="Arial"/>
            <w:sz w:val="20"/>
          </w:rPr>
          <w:t>la Administración.</w:t>
        </w:r>
      </w:smartTag>
    </w:p>
    <w:p w14:paraId="1032458E" w14:textId="77777777" w:rsidR="0078779E" w:rsidRDefault="008E6904" w:rsidP="0078779E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No estar incursa la persona física, los administradores de las sociedades mercantiles o aquellos que ostenten la representación legal de otras personas jurídicas, en alguno de los supuestos de la Ley 3/2015, de 30 de marzo, reguladora del ejercicio del alto cargo de la Administración General del Estado, de la Ley 53/1984, de 26 de diciembre, de incompatibilidades del Personal al Servicio de las Administraciones Públicas, o tratarse de cualquiera de los cargos electivos regulados en la </w:t>
      </w:r>
      <w:r w:rsidR="0078779E" w:rsidRPr="0078779E">
        <w:rPr>
          <w:rFonts w:ascii="Century Gothic" w:hAnsi="Century Gothic" w:cs="Arial"/>
          <w:sz w:val="20"/>
        </w:rPr>
        <w:t>Ley Orgánica 5/1985, de 19 de junio, del Régimen Electoral General, en los términos establecidos en la misma o en la normativa autonómica que regule estas materias.</w:t>
      </w:r>
    </w:p>
    <w:p w14:paraId="73A30384" w14:textId="77777777" w:rsidR="00BF275F" w:rsidRPr="00C333E1" w:rsidRDefault="00BF275F" w:rsidP="00BF275F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No tener la residencia fiscal o territorio calificado reglamentariamente como paraíso fiscal </w:t>
      </w:r>
    </w:p>
    <w:p w14:paraId="4FCAE23A" w14:textId="77777777" w:rsidR="0078779E" w:rsidRDefault="0078779E" w:rsidP="0078779E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78779E">
        <w:rPr>
          <w:rFonts w:ascii="Century Gothic" w:hAnsi="Century Gothic" w:cs="Arial"/>
          <w:sz w:val="20"/>
        </w:rPr>
        <w:t xml:space="preserve">No haber sido </w:t>
      </w:r>
      <w:r w:rsidRPr="00C333E1">
        <w:rPr>
          <w:rFonts w:ascii="Century Gothic" w:hAnsi="Century Gothic" w:cs="Arial"/>
          <w:sz w:val="20"/>
        </w:rPr>
        <w:t xml:space="preserve">sancionado mediante resolución firme con la pérdida de la posibilidad de obtener subvenciones conforme a </w:t>
      </w:r>
      <w:smartTag w:uri="urn:schemas-microsoft-com:office:smarttags" w:element="PersonName">
        <w:smartTagPr>
          <w:attr w:name="ProductID" w:val="la Ley General"/>
        </w:smartTagPr>
        <w:r w:rsidRPr="00C333E1">
          <w:rPr>
            <w:rFonts w:ascii="Century Gothic" w:hAnsi="Century Gothic" w:cs="Arial"/>
            <w:sz w:val="20"/>
          </w:rPr>
          <w:t>la Ley General</w:t>
        </w:r>
      </w:smartTag>
      <w:r w:rsidRPr="00C333E1">
        <w:rPr>
          <w:rFonts w:ascii="Century Gothic" w:hAnsi="Century Gothic" w:cs="Arial"/>
          <w:sz w:val="20"/>
        </w:rPr>
        <w:t xml:space="preserve"> de Subvenciones u otras leyes que así lo establezcan.</w:t>
      </w:r>
    </w:p>
    <w:p w14:paraId="3555ADE7" w14:textId="77777777" w:rsidR="0078779E" w:rsidRPr="00C333E1" w:rsidRDefault="0078779E" w:rsidP="0078779E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C333E1">
        <w:rPr>
          <w:rFonts w:ascii="Century Gothic" w:hAnsi="Century Gothic" w:cs="Arial"/>
          <w:sz w:val="20"/>
        </w:rPr>
        <w:t>No estar en una situación en la que pueda presumirse que la entidad, por razón de las personas que la rig</w:t>
      </w:r>
      <w:r w:rsidR="00C333E1" w:rsidRPr="00C333E1">
        <w:rPr>
          <w:rFonts w:ascii="Century Gothic" w:hAnsi="Century Gothic" w:cs="Arial"/>
          <w:sz w:val="20"/>
        </w:rPr>
        <w:t>en o de otras circunstancias, pueda presumirse que es</w:t>
      </w:r>
      <w:r w:rsidRPr="00C333E1">
        <w:rPr>
          <w:rFonts w:ascii="Century Gothic" w:hAnsi="Century Gothic" w:cs="Arial"/>
          <w:sz w:val="20"/>
        </w:rPr>
        <w:t xml:space="preserve"> continuación o</w:t>
      </w:r>
      <w:r w:rsidR="00C333E1" w:rsidRPr="00C333E1">
        <w:rPr>
          <w:rFonts w:ascii="Century Gothic" w:hAnsi="Century Gothic" w:cs="Arial"/>
          <w:sz w:val="20"/>
        </w:rPr>
        <w:t xml:space="preserve"> que</w:t>
      </w:r>
      <w:r w:rsidRPr="00C333E1">
        <w:rPr>
          <w:rFonts w:ascii="Century Gothic" w:hAnsi="Century Gothic" w:cs="Arial"/>
          <w:sz w:val="20"/>
        </w:rPr>
        <w:t xml:space="preserve"> deriva, por transformación, fusión o sucesión, de otras entidades en las que hubiesen concurrido las prohibiciones para obtener subvenciones. </w:t>
      </w:r>
    </w:p>
    <w:p w14:paraId="32FD40CC" w14:textId="77777777" w:rsidR="0078779E" w:rsidRDefault="0078779E" w:rsidP="0078779E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78779E">
        <w:rPr>
          <w:rFonts w:ascii="Century Gothic" w:hAnsi="Century Gothic" w:cs="Arial"/>
          <w:sz w:val="20"/>
        </w:rPr>
        <w:t xml:space="preserve">No estar incursa en las causas de prohibición previstas en los apartados 5 y 6 del artículo 4 de </w:t>
      </w:r>
      <w:smartTag w:uri="urn:schemas-microsoft-com:office:smarttags" w:element="PersonName">
        <w:smartTagPr>
          <w:attr w:name="ProductID" w:val="la Ley Org￡nica"/>
        </w:smartTagPr>
        <w:r w:rsidRPr="0078779E">
          <w:rPr>
            <w:rFonts w:ascii="Century Gothic" w:hAnsi="Century Gothic" w:cs="Arial"/>
            <w:sz w:val="20"/>
          </w:rPr>
          <w:t>la Ley Orgánica</w:t>
        </w:r>
      </w:smartTag>
      <w:r w:rsidRPr="0078779E">
        <w:rPr>
          <w:rFonts w:ascii="Century Gothic" w:hAnsi="Century Gothic" w:cs="Arial"/>
          <w:sz w:val="20"/>
        </w:rPr>
        <w:t xml:space="preserve"> 1/2002, de 22 de marzo, reguladora del Derecho de Asociación. </w:t>
      </w:r>
    </w:p>
    <w:p w14:paraId="38ABAFB2" w14:textId="77777777" w:rsidR="00EE37A6" w:rsidRPr="0078779E" w:rsidRDefault="00BF275F" w:rsidP="0078779E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No haber sido suspendido el procedimiento administrativo de su inscripción por encontrarse indicios racionales de ilicitud penal, en aplicación de lo dispuesto en el artículo 30.4 de la Ley Orgánica 1/2002, en tanto no recaiga resolución judicial firme en cuya virtud pueda practicarse la inscripción en el correspondiente registro. </w:t>
      </w:r>
    </w:p>
    <w:p w14:paraId="2D80147C" w14:textId="77777777" w:rsidR="005A055F" w:rsidRPr="005E5979" w:rsidRDefault="005A055F" w:rsidP="00940F0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Que </w:t>
      </w:r>
      <w:r w:rsidRPr="00EF6CC0">
        <w:rPr>
          <w:rFonts w:ascii="Century Gothic" w:hAnsi="Century Gothic" w:cs="Arial"/>
          <w:sz w:val="20"/>
        </w:rPr>
        <w:t xml:space="preserve">no percibe o ha solicitado ayudas, ingresos o recursos para la misma finalidad, procedentes de cualesquiera Administraciones o entes </w:t>
      </w:r>
      <w:r w:rsidRPr="005E5979">
        <w:rPr>
          <w:rFonts w:ascii="Century Gothic" w:hAnsi="Century Gothic" w:cs="Arial"/>
          <w:sz w:val="20"/>
        </w:rPr>
        <w:t>públicos o privados, nacionales, de la Unión Europea o de organismos internacionales, incompatibles con la subvención solicitada.</w:t>
      </w:r>
    </w:p>
    <w:p w14:paraId="259EA434" w14:textId="77777777" w:rsidR="00B557C4" w:rsidRDefault="00616D57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i/>
          <w:sz w:val="20"/>
        </w:rPr>
      </w:pPr>
      <w:r w:rsidRPr="00B50DDC">
        <w:rPr>
          <w:rFonts w:ascii="Century Gothic" w:hAnsi="Century Gothic" w:cs="Arial"/>
          <w:i/>
          <w:sz w:val="20"/>
        </w:rPr>
        <w:t xml:space="preserve"> </w:t>
      </w:r>
    </w:p>
    <w:p w14:paraId="520E197C" w14:textId="77777777" w:rsidR="00D94DE7" w:rsidRPr="00B50DDC" w:rsidRDefault="00B557C4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sz w:val="20"/>
        </w:rPr>
        <w:br w:type="page"/>
      </w:r>
    </w:p>
    <w:p w14:paraId="01F4858A" w14:textId="77777777" w:rsidR="00616D57" w:rsidRDefault="00616D57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lastRenderedPageBreak/>
        <w:t xml:space="preserve">  </w:t>
      </w:r>
    </w:p>
    <w:p w14:paraId="1CB3AA4B" w14:textId="77777777" w:rsidR="00616D57" w:rsidRDefault="00616D57" w:rsidP="00616D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hAnsi="Century Gothic" w:cs="Arial"/>
          <w:sz w:val="20"/>
        </w:rPr>
      </w:pPr>
      <w:r w:rsidRPr="00AC297E">
        <w:rPr>
          <w:rFonts w:ascii="Century Gothic" w:hAnsi="Century Gothic" w:cs="Arial"/>
          <w:sz w:val="20"/>
        </w:rPr>
        <w:t xml:space="preserve">Que se encuentra al corriente en el cumplimiento de sus obligaciones con la seguridad social a efectos de lo previsto en el artículo 13.2.e) </w:t>
      </w:r>
      <w:r>
        <w:rPr>
          <w:rFonts w:ascii="Century Gothic" w:hAnsi="Century Gothic" w:cs="Arial"/>
          <w:sz w:val="20"/>
        </w:rPr>
        <w:t>de la Ley 38/2003, de 17 de noviembre, General de Subvenciones y declara:</w:t>
      </w:r>
    </w:p>
    <w:p w14:paraId="3398CAB4" w14:textId="77777777" w:rsidR="00616D57" w:rsidRPr="007763C4" w:rsidRDefault="00616D57" w:rsidP="00616D57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</w:rPr>
        <w:t>No tener</w:t>
      </w:r>
      <w:r w:rsidRPr="007763C4">
        <w:rPr>
          <w:rFonts w:ascii="Century Gothic" w:hAnsi="Century Gothic" w:cs="Arial"/>
          <w:sz w:val="20"/>
          <w:szCs w:val="20"/>
        </w:rPr>
        <w:t xml:space="preserve"> deudas por cuotas o conceptos de recaudación conjunta con las mismas, o las derivadas del incumplimiento de dichas obligaciones de cotización o cualesquiera otras deudas con </w:t>
      </w:r>
      <w:smartTag w:uri="urn:schemas-microsoft-com:office:smarttags" w:element="PersonName">
        <w:smartTagPr>
          <w:attr w:name="ProductID" w:val="la Seguridad Social"/>
        </w:smartTagPr>
        <w:r w:rsidRPr="007763C4">
          <w:rPr>
            <w:rFonts w:ascii="Century Gothic" w:hAnsi="Century Gothic" w:cs="Arial"/>
            <w:sz w:val="20"/>
            <w:szCs w:val="20"/>
          </w:rPr>
          <w:t>la Seguridad Social</w:t>
        </w:r>
      </w:smartTag>
      <w:r w:rsidRPr="007763C4">
        <w:rPr>
          <w:rFonts w:ascii="Century Gothic" w:hAnsi="Century Gothic" w:cs="Arial"/>
          <w:sz w:val="20"/>
          <w:szCs w:val="20"/>
        </w:rPr>
        <w:t xml:space="preserve"> de naturaleza pública, salvo que las deudas estén aplazadas, regularizadas por medio de convenio concursal o acuerdo singular, en moratoria o se hubiera acordado su suspensión con ocasión de la impugnación de tales deudas.</w:t>
      </w:r>
    </w:p>
    <w:p w14:paraId="07A52280" w14:textId="77777777" w:rsidR="00616D57" w:rsidRDefault="00616D57" w:rsidP="00616D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Que </w:t>
      </w:r>
      <w:r w:rsidRPr="00EF6CC0">
        <w:rPr>
          <w:rFonts w:ascii="Century Gothic" w:hAnsi="Century Gothic" w:cs="Arial"/>
          <w:sz w:val="20"/>
        </w:rPr>
        <w:t xml:space="preserve">se encuentra al corriente de sus obligaciones tributarias, según establece el artículo </w:t>
      </w:r>
      <w:r>
        <w:rPr>
          <w:rFonts w:ascii="Century Gothic" w:hAnsi="Century Gothic" w:cs="Arial"/>
          <w:sz w:val="20"/>
        </w:rPr>
        <w:t>13.2.e) de la Ley 38/2003, de 17 de noviembre, General de Subvenciones y declara:</w:t>
      </w:r>
    </w:p>
    <w:p w14:paraId="65294A6F" w14:textId="77777777" w:rsidR="00616D57" w:rsidRPr="00AC297E" w:rsidRDefault="00616D57" w:rsidP="00616D57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AC297E">
        <w:rPr>
          <w:rFonts w:ascii="Century Gothic" w:hAnsi="Century Gothic" w:cs="Arial"/>
          <w:sz w:val="20"/>
        </w:rPr>
        <w:t xml:space="preserve"> Haber presentado las autoliquidaciones que correspondan por el Impuesto sobre </w:t>
      </w:r>
      <w:smartTag w:uri="urn:schemas-microsoft-com:office:smarttags" w:element="PersonName">
        <w:smartTagPr>
          <w:attr w:name="ProductID" w:val="la Renta"/>
        </w:smartTagPr>
        <w:r w:rsidRPr="00AC297E">
          <w:rPr>
            <w:rFonts w:ascii="Century Gothic" w:hAnsi="Century Gothic" w:cs="Arial"/>
            <w:sz w:val="20"/>
          </w:rPr>
          <w:t>la Renta</w:t>
        </w:r>
      </w:smartTag>
      <w:r w:rsidRPr="00AC297E">
        <w:rPr>
          <w:rFonts w:ascii="Century Gothic" w:hAnsi="Century Gothic" w:cs="Arial"/>
          <w:sz w:val="20"/>
        </w:rPr>
        <w:t xml:space="preserve"> de las Personas Físicas y el Impuesto sobre Sociedades.</w:t>
      </w:r>
    </w:p>
    <w:p w14:paraId="7C197E87" w14:textId="77777777" w:rsidR="00616D57" w:rsidRPr="00AC297E" w:rsidRDefault="00616D57" w:rsidP="00616D57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AC297E">
        <w:rPr>
          <w:rFonts w:ascii="Century Gothic" w:hAnsi="Century Gothic" w:cs="Arial"/>
          <w:sz w:val="20"/>
        </w:rPr>
        <w:t>Haber presentado las autoliquidaciones y la declaración resumen anual, correspondientes a las obligaciones tributarias de realizar pagos a cuenta.</w:t>
      </w:r>
    </w:p>
    <w:p w14:paraId="79180B0F" w14:textId="77777777" w:rsidR="00616D57" w:rsidRPr="00AC297E" w:rsidRDefault="00616D57" w:rsidP="00616D57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AC297E">
        <w:rPr>
          <w:rFonts w:ascii="Century Gothic" w:hAnsi="Century Gothic" w:cs="Arial"/>
          <w:sz w:val="20"/>
        </w:rPr>
        <w:t>Haber presentado las autoliquidaciones, la declaración resumen anual y, en su caso, las declaraciones recapitulativas de operaciones intracomunitarias del Impuesto sobre el Valor Añadido.</w:t>
      </w:r>
    </w:p>
    <w:p w14:paraId="2A6D2EC5" w14:textId="77777777" w:rsidR="00616D57" w:rsidRPr="00AC297E" w:rsidRDefault="00616D57" w:rsidP="00616D57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AC297E">
        <w:rPr>
          <w:rFonts w:ascii="Century Gothic" w:hAnsi="Century Gothic" w:cs="Arial"/>
          <w:sz w:val="20"/>
        </w:rPr>
        <w:t xml:space="preserve">Haber presentado las declaraciones exigidas con carácter general en cumplimiento de la obligación de suministro de información reguladas en los artículos 93 y 94 de </w:t>
      </w:r>
      <w:smartTag w:uri="urn:schemas-microsoft-com:office:smarttags" w:element="PersonName">
        <w:smartTagPr>
          <w:attr w:name="ProductID" w:val="la Ley"/>
        </w:smartTagPr>
        <w:r w:rsidRPr="00AC297E">
          <w:rPr>
            <w:rFonts w:ascii="Century Gothic" w:hAnsi="Century Gothic" w:cs="Arial"/>
            <w:sz w:val="20"/>
          </w:rPr>
          <w:t>la Ley</w:t>
        </w:r>
      </w:smartTag>
      <w:r w:rsidRPr="00AC297E">
        <w:rPr>
          <w:rFonts w:ascii="Century Gothic" w:hAnsi="Century Gothic" w:cs="Arial"/>
          <w:sz w:val="20"/>
        </w:rPr>
        <w:t xml:space="preserve"> 58/2003, de 17 de diciembre, General Tributaria, durante el período en que resulten exigibles de acuerdo con el artículo 70 de dicha ley.</w:t>
      </w:r>
    </w:p>
    <w:p w14:paraId="39A7F9D5" w14:textId="77777777" w:rsidR="00616D57" w:rsidRPr="00AC297E" w:rsidRDefault="00616D57" w:rsidP="00616D57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AC297E">
        <w:rPr>
          <w:rFonts w:ascii="Century Gothic" w:hAnsi="Century Gothic" w:cs="Arial"/>
          <w:sz w:val="20"/>
        </w:rPr>
        <w:t>No mantener con el Estado deudas o sanciones tributarias en período ejecutivo, salvo que se trate de deudas o sanciones tributarias que se encuentren aplazadas, fraccionadas o cuya ejecución estuviese suspendida.</w:t>
      </w:r>
    </w:p>
    <w:p w14:paraId="7C28380B" w14:textId="77777777" w:rsidR="00616D57" w:rsidRPr="00AC297E" w:rsidRDefault="00616D57" w:rsidP="00616D57">
      <w:pPr>
        <w:pStyle w:val="NormalWeb"/>
        <w:numPr>
          <w:ilvl w:val="0"/>
          <w:numId w:val="24"/>
        </w:numPr>
        <w:tabs>
          <w:tab w:val="left" w:pos="8504"/>
        </w:tabs>
        <w:spacing w:line="360" w:lineRule="auto"/>
        <w:jc w:val="both"/>
        <w:rPr>
          <w:rFonts w:ascii="Century Gothic" w:hAnsi="Century Gothic" w:cs="Arial"/>
          <w:sz w:val="20"/>
        </w:rPr>
      </w:pPr>
      <w:r w:rsidRPr="00AC297E">
        <w:rPr>
          <w:rFonts w:ascii="Century Gothic" w:hAnsi="Century Gothic" w:cs="Arial"/>
          <w:sz w:val="20"/>
        </w:rPr>
        <w:t xml:space="preserve">No tener pendientes de ingreso responsabilidades civiles derivadas de delito contra </w:t>
      </w:r>
      <w:smartTag w:uri="urn:schemas-microsoft-com:office:smarttags" w:element="PersonName">
        <w:smartTagPr>
          <w:attr w:name="ProductID" w:val="la Hacienda P￺blica"/>
        </w:smartTagPr>
        <w:r w:rsidRPr="00AC297E">
          <w:rPr>
            <w:rFonts w:ascii="Century Gothic" w:hAnsi="Century Gothic" w:cs="Arial"/>
            <w:sz w:val="20"/>
          </w:rPr>
          <w:t>la Hacienda Pública</w:t>
        </w:r>
      </w:smartTag>
      <w:r w:rsidRPr="00AC297E">
        <w:rPr>
          <w:rFonts w:ascii="Century Gothic" w:hAnsi="Century Gothic" w:cs="Arial"/>
          <w:sz w:val="20"/>
        </w:rPr>
        <w:t xml:space="preserve"> declaradas por sentencia firme.</w:t>
      </w:r>
    </w:p>
    <w:p w14:paraId="2DFAEBC4" w14:textId="77777777" w:rsidR="00616D57" w:rsidRDefault="00616D57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sz w:val="20"/>
        </w:rPr>
      </w:pPr>
    </w:p>
    <w:p w14:paraId="0E339C17" w14:textId="77777777" w:rsidR="003F601B" w:rsidRPr="005E5979" w:rsidRDefault="003F601B" w:rsidP="008C52BD">
      <w:pPr>
        <w:tabs>
          <w:tab w:val="left" w:pos="9781"/>
        </w:tabs>
        <w:spacing w:line="360" w:lineRule="auto"/>
        <w:ind w:right="-2" w:firstLine="4"/>
        <w:jc w:val="both"/>
        <w:rPr>
          <w:rFonts w:ascii="Century Gothic" w:hAnsi="Century Gothic" w:cs="Arial"/>
          <w:sz w:val="20"/>
          <w:lang w:val="es-ES"/>
        </w:rPr>
      </w:pPr>
      <w:r w:rsidRPr="005E5979">
        <w:rPr>
          <w:rFonts w:ascii="Century Gothic" w:hAnsi="Century Gothic" w:cs="Arial"/>
          <w:sz w:val="20"/>
        </w:rPr>
        <w:t>Me comprometo a mantener el cumplimiento de lo anteriormente declarado durante el p</w:t>
      </w:r>
      <w:r w:rsidR="008C52BD" w:rsidRPr="005E5979">
        <w:rPr>
          <w:rFonts w:ascii="Century Gothic" w:hAnsi="Century Gothic" w:cs="Arial"/>
          <w:sz w:val="20"/>
        </w:rPr>
        <w:t>eri</w:t>
      </w:r>
      <w:r w:rsidRPr="005E5979">
        <w:rPr>
          <w:rFonts w:ascii="Century Gothic" w:hAnsi="Century Gothic" w:cs="Arial"/>
          <w:sz w:val="20"/>
        </w:rPr>
        <w:t xml:space="preserve">odo de tiempo </w:t>
      </w:r>
      <w:r w:rsidR="00D4579D">
        <w:rPr>
          <w:rFonts w:ascii="Century Gothic" w:hAnsi="Century Gothic" w:cs="Arial"/>
          <w:sz w:val="20"/>
        </w:rPr>
        <w:t>desde su presentación hasta la resolución de la convocatoria y el pago de la subvención.</w:t>
      </w:r>
    </w:p>
    <w:p w14:paraId="6CF7E8AF" w14:textId="77777777" w:rsidR="005F3FF4" w:rsidRDefault="005F3FF4">
      <w:pPr>
        <w:pStyle w:val="NormalWeb"/>
        <w:ind w:right="-1"/>
        <w:jc w:val="both"/>
        <w:rPr>
          <w:rFonts w:ascii="Century Gothic" w:hAnsi="Century Gothic" w:cs="Arial"/>
          <w:i/>
          <w:sz w:val="20"/>
        </w:rPr>
      </w:pPr>
    </w:p>
    <w:p w14:paraId="7DA6629A" w14:textId="77777777" w:rsidR="007A570F" w:rsidRPr="005F3FF4" w:rsidRDefault="005F3FF4">
      <w:pPr>
        <w:pStyle w:val="NormalWeb"/>
        <w:ind w:right="-1"/>
        <w:jc w:val="both"/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sz w:val="20"/>
        </w:rPr>
        <w:lastRenderedPageBreak/>
        <w:t>E</w:t>
      </w:r>
      <w:r w:rsidRPr="00B50DDC">
        <w:rPr>
          <w:rFonts w:ascii="Century Gothic" w:hAnsi="Century Gothic" w:cs="Arial"/>
          <w:i/>
          <w:sz w:val="20"/>
        </w:rPr>
        <w:t xml:space="preserve">n el caso de que se haya denegado expresamente </w:t>
      </w:r>
      <w:r>
        <w:rPr>
          <w:rFonts w:ascii="Century Gothic" w:hAnsi="Century Gothic" w:cs="Arial"/>
          <w:i/>
          <w:sz w:val="20"/>
        </w:rPr>
        <w:t xml:space="preserve">en el Anexo I </w:t>
      </w:r>
      <w:r w:rsidRPr="00B50DDC">
        <w:rPr>
          <w:rFonts w:ascii="Century Gothic" w:hAnsi="Century Gothic" w:cs="Arial"/>
          <w:i/>
          <w:sz w:val="20"/>
        </w:rPr>
        <w:t>el consentimiento para que el órgano convocante realice directamente las correspondientes comprobacione</w:t>
      </w:r>
      <w:r>
        <w:rPr>
          <w:rFonts w:ascii="Century Gothic" w:hAnsi="Century Gothic" w:cs="Arial"/>
          <w:i/>
          <w:sz w:val="20"/>
        </w:rPr>
        <w:t xml:space="preserve">s en relación </w:t>
      </w:r>
      <w:r w:rsidRPr="005F3FF4">
        <w:rPr>
          <w:rFonts w:ascii="Century Gothic" w:hAnsi="Century Gothic" w:cs="Arial"/>
          <w:i/>
          <w:sz w:val="20"/>
        </w:rPr>
        <w:t>con la obligación de estar al corriente de sus obligaciones tributarias y de Seguridad Social</w:t>
      </w:r>
      <w:r>
        <w:rPr>
          <w:rFonts w:ascii="Century Gothic" w:hAnsi="Century Gothic" w:cs="Arial"/>
          <w:i/>
          <w:sz w:val="20"/>
        </w:rPr>
        <w:t xml:space="preserve"> deberá aportar las certificaciones correspondientes.</w:t>
      </w:r>
    </w:p>
    <w:p w14:paraId="7321B6D6" w14:textId="77777777" w:rsidR="00D36348" w:rsidRDefault="00D36348" w:rsidP="008D72D4">
      <w:pPr>
        <w:pStyle w:val="NormalWeb"/>
        <w:spacing w:before="0" w:beforeAutospacing="0" w:after="0" w:afterAutospacing="0"/>
        <w:ind w:right="-1"/>
        <w:rPr>
          <w:rFonts w:ascii="Century Gothic" w:hAnsi="Century Gothic" w:cs="Arial"/>
          <w:sz w:val="20"/>
          <w:szCs w:val="20"/>
        </w:rPr>
      </w:pPr>
    </w:p>
    <w:p w14:paraId="6F702A8C" w14:textId="77777777" w:rsidR="005F3FF4" w:rsidRDefault="005F3FF4" w:rsidP="008D72D4">
      <w:pPr>
        <w:pStyle w:val="NormalWeb"/>
        <w:spacing w:before="0" w:beforeAutospacing="0" w:after="0" w:afterAutospacing="0"/>
        <w:ind w:right="-1"/>
        <w:rPr>
          <w:rFonts w:ascii="Century Gothic" w:hAnsi="Century Gothic" w:cs="Arial"/>
          <w:sz w:val="20"/>
          <w:szCs w:val="20"/>
        </w:rPr>
      </w:pPr>
    </w:p>
    <w:p w14:paraId="3D1D31F9" w14:textId="77777777" w:rsidR="005F3FF4" w:rsidRDefault="005F3FF4" w:rsidP="008D72D4">
      <w:pPr>
        <w:pStyle w:val="NormalWeb"/>
        <w:spacing w:before="0" w:beforeAutospacing="0" w:after="0" w:afterAutospacing="0"/>
        <w:ind w:right="-1"/>
        <w:rPr>
          <w:rFonts w:ascii="Century Gothic" w:hAnsi="Century Gothic" w:cs="Arial"/>
          <w:sz w:val="20"/>
          <w:szCs w:val="20"/>
        </w:rPr>
      </w:pPr>
    </w:p>
    <w:p w14:paraId="2412F3B4" w14:textId="77777777" w:rsidR="008D72D4" w:rsidRDefault="008D72D4" w:rsidP="008D72D4">
      <w:pPr>
        <w:pStyle w:val="NormalWeb"/>
        <w:spacing w:before="0" w:beforeAutospacing="0" w:after="0" w:afterAutospacing="0"/>
        <w:ind w:right="-1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Firmado electrónicamente</w:t>
      </w:r>
    </w:p>
    <w:p w14:paraId="061BF67E" w14:textId="77777777" w:rsidR="00C2249B" w:rsidRDefault="005260D3" w:rsidP="008D72D4">
      <w:pPr>
        <w:pStyle w:val="NormalWeb"/>
        <w:spacing w:before="0" w:beforeAutospacing="0" w:after="0" w:afterAutospacing="0"/>
        <w:ind w:right="-1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22ADA" wp14:editId="1132E742">
                <wp:simplePos x="0" y="0"/>
                <wp:positionH relativeFrom="column">
                  <wp:posOffset>1650365</wp:posOffset>
                </wp:positionH>
                <wp:positionV relativeFrom="paragraph">
                  <wp:posOffset>133985</wp:posOffset>
                </wp:positionV>
                <wp:extent cx="2709545" cy="1295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295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12494" w14:textId="77777777" w:rsidR="009C2F07" w:rsidRDefault="009C2F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95pt;margin-top:10.55pt;width:213.3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">
                <v:fill opacity="0"/>
                <v:textbox>
                  <w:txbxContent>
                    <w:p w:rsidR="009C2F07" w:rsidRDefault="009C2F07"/>
                  </w:txbxContent>
                </v:textbox>
              </v:shape>
            </w:pict>
          </mc:Fallback>
        </mc:AlternateContent>
      </w:r>
    </w:p>
    <w:p w14:paraId="79CBF8CA" w14:textId="77777777" w:rsidR="008D72D4" w:rsidRDefault="008D72D4" w:rsidP="008D72D4">
      <w:pPr>
        <w:pStyle w:val="NormalWeb"/>
        <w:spacing w:before="0" w:beforeAutospacing="0" w:after="0" w:afterAutospacing="0"/>
        <w:ind w:right="-1"/>
        <w:jc w:val="center"/>
        <w:rPr>
          <w:rFonts w:ascii="Century Gothic" w:hAnsi="Century Gothic" w:cs="Arial"/>
          <w:sz w:val="20"/>
          <w:szCs w:val="20"/>
        </w:rPr>
      </w:pPr>
    </w:p>
    <w:p w14:paraId="2114665B" w14:textId="77777777" w:rsidR="008D72D4" w:rsidRDefault="008D72D4" w:rsidP="008D72D4">
      <w:pPr>
        <w:pStyle w:val="NormalWeb"/>
        <w:spacing w:before="0" w:beforeAutospacing="0" w:after="0" w:afterAutospacing="0"/>
        <w:ind w:right="-1"/>
        <w:jc w:val="center"/>
        <w:rPr>
          <w:rFonts w:ascii="Century Gothic" w:hAnsi="Century Gothic" w:cs="Arial"/>
          <w:sz w:val="20"/>
          <w:szCs w:val="20"/>
        </w:rPr>
      </w:pPr>
    </w:p>
    <w:p w14:paraId="26A76609" w14:textId="77777777" w:rsidR="008D72D4" w:rsidRPr="007763C4" w:rsidRDefault="008D72D4" w:rsidP="008D72D4">
      <w:pPr>
        <w:pStyle w:val="NormalWeb"/>
        <w:spacing w:before="0" w:beforeAutospacing="0" w:after="0" w:afterAutospacing="0"/>
        <w:ind w:right="-1"/>
        <w:jc w:val="center"/>
        <w:rPr>
          <w:rFonts w:ascii="Century Gothic" w:hAnsi="Century Gothic" w:cs="Arial"/>
          <w:sz w:val="20"/>
          <w:szCs w:val="20"/>
        </w:rPr>
      </w:pPr>
    </w:p>
    <w:sectPr w:rsidR="008D72D4" w:rsidRPr="007763C4" w:rsidSect="00B557C4">
      <w:footerReference w:type="even" r:id="rId8"/>
      <w:footerReference w:type="default" r:id="rId9"/>
      <w:footerReference w:type="first" r:id="rId10"/>
      <w:pgSz w:w="11906" w:h="16838" w:code="9"/>
      <w:pgMar w:top="1843" w:right="1134" w:bottom="1134" w:left="1134" w:header="907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25D1A" w14:textId="77777777" w:rsidR="00F772FD" w:rsidRDefault="00F772FD">
      <w:r>
        <w:separator/>
      </w:r>
    </w:p>
  </w:endnote>
  <w:endnote w:type="continuationSeparator" w:id="0">
    <w:p w14:paraId="66148692" w14:textId="77777777" w:rsidR="00F772FD" w:rsidRDefault="00F7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CEE1" w14:textId="77777777" w:rsidR="00D36348" w:rsidRDefault="00D363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777358" w14:textId="77777777" w:rsidR="00D36348" w:rsidRDefault="00D363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14E9" w14:textId="77777777" w:rsidR="00D36348" w:rsidRDefault="00D363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60CA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9371153" w14:textId="77777777" w:rsidR="00D36348" w:rsidRDefault="00D36348"/>
  <w:p w14:paraId="00A07F76" w14:textId="77777777" w:rsidR="00D36348" w:rsidRDefault="00D363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3DF3" w14:textId="77777777" w:rsidR="00D36348" w:rsidRDefault="00D36348">
    <w:pPr>
      <w:pStyle w:val="Piedepgina"/>
      <w:rPr>
        <w:lang w:val="es-ES"/>
      </w:rPr>
    </w:pPr>
  </w:p>
  <w:p w14:paraId="264F70FA" w14:textId="77777777" w:rsidR="00D36348" w:rsidRDefault="00D3634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A47DB" w14:textId="77777777" w:rsidR="00F772FD" w:rsidRDefault="00F772FD">
      <w:r>
        <w:separator/>
      </w:r>
    </w:p>
  </w:footnote>
  <w:footnote w:type="continuationSeparator" w:id="0">
    <w:p w14:paraId="470C0D7A" w14:textId="77777777" w:rsidR="00F772FD" w:rsidRDefault="00F7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15ED"/>
    <w:multiLevelType w:val="hybridMultilevel"/>
    <w:tmpl w:val="BD1A2EA2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DBC19A0"/>
    <w:multiLevelType w:val="hybridMultilevel"/>
    <w:tmpl w:val="A4AAB81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75549A"/>
    <w:multiLevelType w:val="multilevel"/>
    <w:tmpl w:val="0A1AC76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00016"/>
    <w:multiLevelType w:val="hybridMultilevel"/>
    <w:tmpl w:val="0A1AC764"/>
    <w:lvl w:ilvl="0" w:tplc="EB1AFB8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E3FEB"/>
    <w:multiLevelType w:val="singleLevel"/>
    <w:tmpl w:val="CE88DF50"/>
    <w:lvl w:ilvl="0">
      <w:start w:val="3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01063D"/>
    <w:multiLevelType w:val="hybridMultilevel"/>
    <w:tmpl w:val="46ACBFA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A0320"/>
    <w:multiLevelType w:val="singleLevel"/>
    <w:tmpl w:val="61DCBB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2CC406F2"/>
    <w:multiLevelType w:val="hybridMultilevel"/>
    <w:tmpl w:val="4D2E4636"/>
    <w:lvl w:ilvl="0" w:tplc="88F4A09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7FE8"/>
    <w:multiLevelType w:val="hybridMultilevel"/>
    <w:tmpl w:val="8072F9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615E5"/>
    <w:multiLevelType w:val="singleLevel"/>
    <w:tmpl w:val="61DCBB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451A3D25"/>
    <w:multiLevelType w:val="singleLevel"/>
    <w:tmpl w:val="0DDC0B3C"/>
    <w:lvl w:ilvl="0">
      <w:start w:val="3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5932FF0"/>
    <w:multiLevelType w:val="hybridMultilevel"/>
    <w:tmpl w:val="B0BCA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D1069"/>
    <w:multiLevelType w:val="hybridMultilevel"/>
    <w:tmpl w:val="9EA6C72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88C39F8"/>
    <w:multiLevelType w:val="singleLevel"/>
    <w:tmpl w:val="48427986"/>
    <w:lvl w:ilvl="0">
      <w:start w:val="3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472CBF"/>
    <w:multiLevelType w:val="hybridMultilevel"/>
    <w:tmpl w:val="A2D68C2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060447"/>
    <w:multiLevelType w:val="hybridMultilevel"/>
    <w:tmpl w:val="94E6A26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6B1029"/>
    <w:multiLevelType w:val="singleLevel"/>
    <w:tmpl w:val="61DCBB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7" w15:restartNumberingAfterBreak="0">
    <w:nsid w:val="5FCB3609"/>
    <w:multiLevelType w:val="singleLevel"/>
    <w:tmpl w:val="7B4A4064"/>
    <w:lvl w:ilvl="0">
      <w:start w:val="3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C1E0618"/>
    <w:multiLevelType w:val="multilevel"/>
    <w:tmpl w:val="9CE4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21410"/>
    <w:multiLevelType w:val="hybridMultilevel"/>
    <w:tmpl w:val="C876F7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C3505D"/>
    <w:multiLevelType w:val="hybridMultilevel"/>
    <w:tmpl w:val="9CE43E2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B82615"/>
    <w:multiLevelType w:val="multilevel"/>
    <w:tmpl w:val="94E6A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F0A4B"/>
    <w:multiLevelType w:val="singleLevel"/>
    <w:tmpl w:val="309E7AE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BA5F0D"/>
    <w:multiLevelType w:val="multilevel"/>
    <w:tmpl w:val="9CE4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032087">
    <w:abstractNumId w:val="16"/>
  </w:num>
  <w:num w:numId="2" w16cid:durableId="689256226">
    <w:abstractNumId w:val="9"/>
  </w:num>
  <w:num w:numId="3" w16cid:durableId="2056543072">
    <w:abstractNumId w:val="6"/>
  </w:num>
  <w:num w:numId="4" w16cid:durableId="606231765">
    <w:abstractNumId w:val="22"/>
  </w:num>
  <w:num w:numId="5" w16cid:durableId="508452372">
    <w:abstractNumId w:val="17"/>
  </w:num>
  <w:num w:numId="6" w16cid:durableId="989407821">
    <w:abstractNumId w:val="10"/>
  </w:num>
  <w:num w:numId="7" w16cid:durableId="1213344522">
    <w:abstractNumId w:val="4"/>
  </w:num>
  <w:num w:numId="8" w16cid:durableId="999498763">
    <w:abstractNumId w:val="13"/>
  </w:num>
  <w:num w:numId="9" w16cid:durableId="1466197908">
    <w:abstractNumId w:val="5"/>
  </w:num>
  <w:num w:numId="10" w16cid:durableId="853303478">
    <w:abstractNumId w:val="7"/>
  </w:num>
  <w:num w:numId="11" w16cid:durableId="254871864">
    <w:abstractNumId w:val="12"/>
  </w:num>
  <w:num w:numId="12" w16cid:durableId="1385910822">
    <w:abstractNumId w:val="1"/>
  </w:num>
  <w:num w:numId="13" w16cid:durableId="875046506">
    <w:abstractNumId w:val="14"/>
  </w:num>
  <w:num w:numId="14" w16cid:durableId="768310271">
    <w:abstractNumId w:val="0"/>
  </w:num>
  <w:num w:numId="15" w16cid:durableId="2006783173">
    <w:abstractNumId w:val="8"/>
  </w:num>
  <w:num w:numId="16" w16cid:durableId="1733113505">
    <w:abstractNumId w:val="20"/>
  </w:num>
  <w:num w:numId="17" w16cid:durableId="1619792717">
    <w:abstractNumId w:val="15"/>
  </w:num>
  <w:num w:numId="18" w16cid:durableId="719011373">
    <w:abstractNumId w:val="23"/>
  </w:num>
  <w:num w:numId="19" w16cid:durableId="1987931116">
    <w:abstractNumId w:val="18"/>
  </w:num>
  <w:num w:numId="20" w16cid:durableId="1236013338">
    <w:abstractNumId w:val="21"/>
  </w:num>
  <w:num w:numId="21" w16cid:durableId="175271831">
    <w:abstractNumId w:val="11"/>
  </w:num>
  <w:num w:numId="22" w16cid:durableId="341782584">
    <w:abstractNumId w:val="3"/>
  </w:num>
  <w:num w:numId="23" w16cid:durableId="1871601780">
    <w:abstractNumId w:val="2"/>
  </w:num>
  <w:num w:numId="24" w16cid:durableId="21344723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F6"/>
    <w:rsid w:val="0002475F"/>
    <w:rsid w:val="00042854"/>
    <w:rsid w:val="00046A8C"/>
    <w:rsid w:val="00087C55"/>
    <w:rsid w:val="00097E98"/>
    <w:rsid w:val="000F04E9"/>
    <w:rsid w:val="00116171"/>
    <w:rsid w:val="00146918"/>
    <w:rsid w:val="00150942"/>
    <w:rsid w:val="001579E9"/>
    <w:rsid w:val="001E064E"/>
    <w:rsid w:val="002064E6"/>
    <w:rsid w:val="00250DF6"/>
    <w:rsid w:val="00263975"/>
    <w:rsid w:val="00264CB3"/>
    <w:rsid w:val="00270040"/>
    <w:rsid w:val="002B2556"/>
    <w:rsid w:val="002D40E6"/>
    <w:rsid w:val="002F7E5F"/>
    <w:rsid w:val="00301F38"/>
    <w:rsid w:val="00307082"/>
    <w:rsid w:val="00360110"/>
    <w:rsid w:val="003666E9"/>
    <w:rsid w:val="003773CF"/>
    <w:rsid w:val="00384472"/>
    <w:rsid w:val="003C73D9"/>
    <w:rsid w:val="003F601B"/>
    <w:rsid w:val="00424A10"/>
    <w:rsid w:val="004559FD"/>
    <w:rsid w:val="0045782E"/>
    <w:rsid w:val="004947D9"/>
    <w:rsid w:val="004A6701"/>
    <w:rsid w:val="004D60CA"/>
    <w:rsid w:val="004E3320"/>
    <w:rsid w:val="004E7C6C"/>
    <w:rsid w:val="005239F9"/>
    <w:rsid w:val="00524D0F"/>
    <w:rsid w:val="005260D3"/>
    <w:rsid w:val="00544264"/>
    <w:rsid w:val="00563671"/>
    <w:rsid w:val="00565475"/>
    <w:rsid w:val="00575ECF"/>
    <w:rsid w:val="0057724B"/>
    <w:rsid w:val="005844C5"/>
    <w:rsid w:val="00584BEB"/>
    <w:rsid w:val="005A055F"/>
    <w:rsid w:val="005D48E9"/>
    <w:rsid w:val="005E5979"/>
    <w:rsid w:val="005F3FF4"/>
    <w:rsid w:val="00615EBE"/>
    <w:rsid w:val="00616D57"/>
    <w:rsid w:val="00625880"/>
    <w:rsid w:val="006260ED"/>
    <w:rsid w:val="0066315E"/>
    <w:rsid w:val="006A4352"/>
    <w:rsid w:val="006A68C8"/>
    <w:rsid w:val="006A6C6D"/>
    <w:rsid w:val="006C6088"/>
    <w:rsid w:val="006D1816"/>
    <w:rsid w:val="0071493B"/>
    <w:rsid w:val="007206F0"/>
    <w:rsid w:val="007479DC"/>
    <w:rsid w:val="00776140"/>
    <w:rsid w:val="007763C4"/>
    <w:rsid w:val="0078779E"/>
    <w:rsid w:val="00791D06"/>
    <w:rsid w:val="007A46D8"/>
    <w:rsid w:val="007A570F"/>
    <w:rsid w:val="007C2F91"/>
    <w:rsid w:val="007E0A0D"/>
    <w:rsid w:val="00840EBC"/>
    <w:rsid w:val="0084517F"/>
    <w:rsid w:val="00855BEA"/>
    <w:rsid w:val="00875A12"/>
    <w:rsid w:val="00883D88"/>
    <w:rsid w:val="0088646D"/>
    <w:rsid w:val="008B0D69"/>
    <w:rsid w:val="008B5D3F"/>
    <w:rsid w:val="008C28EE"/>
    <w:rsid w:val="008C52BD"/>
    <w:rsid w:val="008C6737"/>
    <w:rsid w:val="008D72D4"/>
    <w:rsid w:val="008E083D"/>
    <w:rsid w:val="008E6904"/>
    <w:rsid w:val="008F5C56"/>
    <w:rsid w:val="00905A53"/>
    <w:rsid w:val="009222EF"/>
    <w:rsid w:val="00927879"/>
    <w:rsid w:val="009352E1"/>
    <w:rsid w:val="00940F03"/>
    <w:rsid w:val="00974866"/>
    <w:rsid w:val="009826CA"/>
    <w:rsid w:val="009C0A31"/>
    <w:rsid w:val="009C2F07"/>
    <w:rsid w:val="009C449D"/>
    <w:rsid w:val="009C4AFD"/>
    <w:rsid w:val="009C759C"/>
    <w:rsid w:val="009D2F90"/>
    <w:rsid w:val="00A11580"/>
    <w:rsid w:val="00A25D01"/>
    <w:rsid w:val="00A53184"/>
    <w:rsid w:val="00A64254"/>
    <w:rsid w:val="00AA0D07"/>
    <w:rsid w:val="00AA4CC5"/>
    <w:rsid w:val="00AC297E"/>
    <w:rsid w:val="00AE75E7"/>
    <w:rsid w:val="00AF6B7B"/>
    <w:rsid w:val="00B50885"/>
    <w:rsid w:val="00B50DDC"/>
    <w:rsid w:val="00B557C4"/>
    <w:rsid w:val="00B65FD0"/>
    <w:rsid w:val="00B70B32"/>
    <w:rsid w:val="00B83C4F"/>
    <w:rsid w:val="00BA375F"/>
    <w:rsid w:val="00BA78B6"/>
    <w:rsid w:val="00BD1F2A"/>
    <w:rsid w:val="00BD5FF9"/>
    <w:rsid w:val="00BF0648"/>
    <w:rsid w:val="00BF275F"/>
    <w:rsid w:val="00C129AC"/>
    <w:rsid w:val="00C150B7"/>
    <w:rsid w:val="00C17A0A"/>
    <w:rsid w:val="00C2249B"/>
    <w:rsid w:val="00C30C59"/>
    <w:rsid w:val="00C333E1"/>
    <w:rsid w:val="00C9021E"/>
    <w:rsid w:val="00CB0424"/>
    <w:rsid w:val="00CB6C4D"/>
    <w:rsid w:val="00D30303"/>
    <w:rsid w:val="00D36348"/>
    <w:rsid w:val="00D4579D"/>
    <w:rsid w:val="00D94DE7"/>
    <w:rsid w:val="00DB64D4"/>
    <w:rsid w:val="00DE1923"/>
    <w:rsid w:val="00DE68B4"/>
    <w:rsid w:val="00E1501C"/>
    <w:rsid w:val="00E221E4"/>
    <w:rsid w:val="00E3798E"/>
    <w:rsid w:val="00E41669"/>
    <w:rsid w:val="00E66CB0"/>
    <w:rsid w:val="00E67591"/>
    <w:rsid w:val="00E77504"/>
    <w:rsid w:val="00EA50EF"/>
    <w:rsid w:val="00EC3A42"/>
    <w:rsid w:val="00EE37A6"/>
    <w:rsid w:val="00EF0907"/>
    <w:rsid w:val="00F3223A"/>
    <w:rsid w:val="00F431DD"/>
    <w:rsid w:val="00F63452"/>
    <w:rsid w:val="00F67257"/>
    <w:rsid w:val="00F7558D"/>
    <w:rsid w:val="00F772FD"/>
    <w:rsid w:val="00F77ADE"/>
    <w:rsid w:val="00F840EB"/>
    <w:rsid w:val="00F95554"/>
    <w:rsid w:val="00FB1C53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43664186"/>
  <w15:chartTrackingRefBased/>
  <w15:docId w15:val="{18B67F85-7BF1-4FBC-AF4D-44A66B94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8"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6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6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6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ind w:left="366"/>
      <w:jc w:val="both"/>
      <w:outlineLvl w:val="5"/>
    </w:pPr>
    <w:rPr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Ttulo">
    <w:name w:val="Title"/>
    <w:basedOn w:val="Normal"/>
    <w:qFormat/>
    <w:pPr>
      <w:jc w:val="center"/>
    </w:pPr>
    <w:rPr>
      <w:b/>
      <w:color w:val="000000"/>
      <w:sz w:val="28"/>
      <w:u w:val="single"/>
      <w:lang w:val="es-ES"/>
    </w:rPr>
  </w:style>
  <w:style w:type="paragraph" w:styleId="Textoindependiente">
    <w:name w:val="Body Text"/>
    <w:basedOn w:val="Normal"/>
    <w:pPr>
      <w:jc w:val="both"/>
    </w:pPr>
    <w:rPr>
      <w:sz w:val="26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firstLine="142"/>
      <w:jc w:val="both"/>
    </w:pPr>
    <w:rPr>
      <w:sz w:val="24"/>
    </w:rPr>
  </w:style>
  <w:style w:type="paragraph" w:styleId="Sangra2detindependiente">
    <w:name w:val="Body Text Indent 2"/>
    <w:basedOn w:val="Normal"/>
    <w:pPr>
      <w:ind w:firstLine="284"/>
      <w:jc w:val="both"/>
    </w:pPr>
    <w:rPr>
      <w:sz w:val="24"/>
    </w:rPr>
  </w:style>
  <w:style w:type="paragraph" w:styleId="Sangra3detindependiente">
    <w:name w:val="Body Text Indent 3"/>
    <w:basedOn w:val="Normal"/>
    <w:pPr>
      <w:ind w:firstLine="426"/>
      <w:jc w:val="both"/>
    </w:pPr>
    <w:rPr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Textoindependiente3">
    <w:name w:val="Body Text 3"/>
    <w:basedOn w:val="Normal"/>
    <w:pPr>
      <w:jc w:val="both"/>
    </w:pPr>
    <w:rPr>
      <w:b/>
      <w:bCs/>
      <w:sz w:val="24"/>
    </w:rPr>
  </w:style>
  <w:style w:type="paragraph" w:customStyle="1" w:styleId="Sangra2detindependiente1">
    <w:name w:val="Sangría 2 de t. independiente1"/>
    <w:basedOn w:val="Normal"/>
    <w:pPr>
      <w:overflowPunct w:val="0"/>
      <w:autoSpaceDE w:val="0"/>
      <w:autoSpaceDN w:val="0"/>
      <w:adjustRightInd w:val="0"/>
      <w:ind w:left="567" w:hanging="284"/>
      <w:jc w:val="both"/>
      <w:textAlignment w:val="baseline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  <w:lang w:val="es-ES"/>
    </w:rPr>
  </w:style>
  <w:style w:type="paragraph" w:styleId="Textodeglobo">
    <w:name w:val="Balloon Text"/>
    <w:basedOn w:val="Normal"/>
    <w:semiHidden/>
    <w:rsid w:val="0071493B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A25D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25D01"/>
    <w:rPr>
      <w:sz w:val="20"/>
    </w:rPr>
  </w:style>
  <w:style w:type="character" w:customStyle="1" w:styleId="TextocomentarioCar">
    <w:name w:val="Texto comentario Car"/>
    <w:link w:val="Textocomentario"/>
    <w:rsid w:val="00A25D0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25D01"/>
    <w:rPr>
      <w:b/>
      <w:bCs/>
    </w:rPr>
  </w:style>
  <w:style w:type="character" w:customStyle="1" w:styleId="AsuntodelcomentarioCar">
    <w:name w:val="Asunto del comentario Car"/>
    <w:link w:val="Asuntodelcomentario"/>
    <w:rsid w:val="00A25D01"/>
    <w:rPr>
      <w:b/>
      <w:bCs/>
      <w:lang w:val="es-ES_tradnl"/>
    </w:rPr>
  </w:style>
  <w:style w:type="paragraph" w:styleId="Revisin">
    <w:name w:val="Revision"/>
    <w:hidden/>
    <w:uiPriority w:val="99"/>
    <w:semiHidden/>
    <w:rsid w:val="00C150B7"/>
    <w:rPr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DGAS\Papel%20de%20trabajo%20(Secretaria)(varias%20hojas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39EC8-9504-48D0-80F6-8853DED0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 trabajo (Secretaria)(varias hojas)</Template>
  <TotalTime>22</TotalTime>
  <Pages>4</Pages>
  <Words>1012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SUBVENCIONES 2002</vt:lpstr>
    </vt:vector>
  </TitlesOfParts>
  <Company>INSTITUTO SERVICIOS SOCIALES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SUBVENCIONES 2002</dc:title>
  <dc:subject/>
  <dc:creator>Mtas</dc:creator>
  <cp:keywords/>
  <dc:description/>
  <cp:lastModifiedBy>Fernández Casitas, Nuria</cp:lastModifiedBy>
  <cp:revision>5</cp:revision>
  <cp:lastPrinted>2016-04-12T08:29:00Z</cp:lastPrinted>
  <dcterms:created xsi:type="dcterms:W3CDTF">2023-02-23T11:06:00Z</dcterms:created>
  <dcterms:modified xsi:type="dcterms:W3CDTF">2025-02-12T08:57:00Z</dcterms:modified>
</cp:coreProperties>
</file>